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outlineLvl w:val="0"/>
        <w:rPr>
          <w:rFonts w:ascii="方正大标宋简体" w:eastAsia="方正大标宋简体"/>
          <w:kern w:val="0"/>
          <w:sz w:val="44"/>
          <w:szCs w:val="44"/>
        </w:rPr>
      </w:pPr>
    </w:p>
    <w:p>
      <w:pPr>
        <w:spacing w:line="560" w:lineRule="exact"/>
        <w:jc w:val="center"/>
        <w:outlineLvl w:val="0"/>
        <w:rPr>
          <w:rFonts w:hint="default" w:ascii="Times New Roman" w:hAnsi="Times New Roman" w:eastAsia="方正大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kern w:val="0"/>
          <w:sz w:val="44"/>
          <w:szCs w:val="44"/>
        </w:rPr>
        <w:t>中证1000股指期货合约</w:t>
      </w:r>
    </w:p>
    <w:p>
      <w:pPr>
        <w:overflowPunct w:val="0"/>
        <w:topLinePunct/>
        <w:autoSpaceDE w:val="0"/>
        <w:autoSpaceDN w:val="0"/>
        <w:adjustRightInd w:val="0"/>
        <w:snapToGrid w:val="0"/>
        <w:jc w:val="center"/>
        <w:rPr>
          <w:rFonts w:eastAsia="方正仿宋简体"/>
          <w:b/>
          <w:kern w:val="0"/>
          <w:sz w:val="32"/>
          <w:szCs w:val="32"/>
        </w:rPr>
      </w:pPr>
      <w:r>
        <w:rPr>
          <w:rFonts w:hint="eastAsia" w:eastAsia="方正大标宋简体"/>
          <w:sz w:val="36"/>
          <w:szCs w:val="32"/>
        </w:rPr>
        <w:t>（征求意见稿）</w:t>
      </w:r>
    </w:p>
    <w:p>
      <w:pPr>
        <w:overflowPunct w:val="0"/>
        <w:topLinePunct/>
        <w:autoSpaceDE w:val="0"/>
        <w:autoSpaceDN w:val="0"/>
        <w:adjustRightInd w:val="0"/>
        <w:snapToGrid w:val="0"/>
        <w:jc w:val="center"/>
        <w:rPr>
          <w:rFonts w:eastAsia="方正仿宋简体"/>
          <w:b/>
          <w:kern w:val="0"/>
          <w:sz w:val="32"/>
          <w:szCs w:val="32"/>
        </w:rPr>
      </w:pPr>
      <w:bookmarkStart w:id="0" w:name="_GoBack"/>
      <w:bookmarkEnd w:id="0"/>
    </w:p>
    <w:tbl>
      <w:tblPr>
        <w:tblStyle w:val="5"/>
        <w:tblW w:w="531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4"/>
        <w:gridCol w:w="6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合约标的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中证1000指数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合约乘数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每点人民币200元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报价单位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指数点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最小变动价位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0.2点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合约月份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当月、下月及随后两个季月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交易时间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9:30-11:30, 13:00-15:00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每日价格最大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波动限制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上一个交易日结算价的±10%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最低交易保证金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合约价值的8%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最后交易日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合约到期月份的第三个星期五，遇国家法定假日顺延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交割日期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同最后交易日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交割方式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现金交割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交易代码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I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>上市交易所</w:t>
            </w:r>
          </w:p>
        </w:tc>
        <w:tc>
          <w:tcPr>
            <w:tcW w:w="6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32"/>
                <w:szCs w:val="32"/>
              </w:rPr>
              <w:t>中国金融期货交易所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042"/>
    <w:rsid w:val="000A6526"/>
    <w:rsid w:val="001F1D27"/>
    <w:rsid w:val="002A60C8"/>
    <w:rsid w:val="00341775"/>
    <w:rsid w:val="004A7D27"/>
    <w:rsid w:val="00546D3E"/>
    <w:rsid w:val="006D2146"/>
    <w:rsid w:val="0075184A"/>
    <w:rsid w:val="00AC2702"/>
    <w:rsid w:val="00C71FD5"/>
    <w:rsid w:val="00CB5E9E"/>
    <w:rsid w:val="00CC3F8B"/>
    <w:rsid w:val="00CF7AA9"/>
    <w:rsid w:val="00D96042"/>
    <w:rsid w:val="00E712DD"/>
    <w:rsid w:val="00F4411F"/>
    <w:rsid w:val="32DE8F87"/>
    <w:rsid w:val="77F33641"/>
    <w:rsid w:val="CFF85B63"/>
    <w:rsid w:val="FF6AA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eastAsia="宋体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eastAsia="宋体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0</TotalTime>
  <ScaleCrop>false</ScaleCrop>
  <LinksUpToDate>false</LinksUpToDate>
  <CharactersWithSpaces>244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2021-08-21T16:20:00Z</dcterms:created>
  <dc:creator>普丽芬:承办人拟稿</dc:creator>
  <cp:lastModifiedBy>wangfy</cp:lastModifiedBy>
  <cp:lastPrinted>2015-12-05T16:36:00Z</cp:lastPrinted>
  <dcterms:modified xsi:type="dcterms:W3CDTF">2022-06-21T17:36:52Z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